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A9DAC65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1E193D">
        <w:rPr>
          <w:b/>
          <w:sz w:val="24"/>
          <w:szCs w:val="24"/>
        </w:rPr>
        <w:t xml:space="preserve">Classic </w:t>
      </w:r>
      <w:proofErr w:type="spellStart"/>
      <w:r w:rsidR="001E193D">
        <w:rPr>
          <w:b/>
          <w:sz w:val="24"/>
          <w:szCs w:val="24"/>
        </w:rPr>
        <w:t>Mystique</w:t>
      </w:r>
      <w:proofErr w:type="spellEnd"/>
      <w:r w:rsidR="00D307B5">
        <w:rPr>
          <w:b/>
          <w:sz w:val="24"/>
          <w:szCs w:val="24"/>
        </w:rPr>
        <w:t xml:space="preserve"> laatta</w:t>
      </w:r>
      <w:r w:rsidR="001E193D">
        <w:rPr>
          <w:b/>
          <w:sz w:val="24"/>
          <w:szCs w:val="24"/>
        </w:rPr>
        <w:t xml:space="preserve"> 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5C6347F8" w14:textId="77777777" w:rsidR="00493548" w:rsidRDefault="00493548" w:rsidP="00FD6C55">
      <w:pPr>
        <w:spacing w:after="0" w:line="240" w:lineRule="auto"/>
        <w:rPr>
          <w:b/>
          <w:sz w:val="24"/>
          <w:szCs w:val="24"/>
        </w:rPr>
      </w:pPr>
    </w:p>
    <w:p w14:paraId="637ABFD4" w14:textId="67330E2D" w:rsidR="00C807FF" w:rsidRPr="0083421D" w:rsidRDefault="00493548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Classic </w:t>
      </w:r>
      <w:proofErr w:type="spellStart"/>
      <w:r>
        <w:rPr>
          <w:rFonts w:ascii="Arial" w:hAnsi="Arial" w:cs="Arial"/>
          <w:sz w:val="24"/>
          <w:szCs w:val="24"/>
        </w:rPr>
        <w:t>Mystique</w:t>
      </w:r>
      <w:proofErr w:type="spellEnd"/>
      <w:r>
        <w:rPr>
          <w:rFonts w:ascii="Arial" w:hAnsi="Arial" w:cs="Arial"/>
          <w:sz w:val="24"/>
          <w:szCs w:val="24"/>
        </w:rPr>
        <w:t>, suuntavapaa, korkeapainepuristettu homogeeninen muovi</w:t>
      </w:r>
      <w:r w:rsidR="008E3A03">
        <w:rPr>
          <w:rFonts w:ascii="Arial" w:hAnsi="Arial" w:cs="Arial"/>
          <w:sz w:val="24"/>
          <w:szCs w:val="24"/>
        </w:rPr>
        <w:t>laatta</w:t>
      </w:r>
      <w:r>
        <w:rPr>
          <w:rFonts w:ascii="Arial" w:hAnsi="Arial" w:cs="Arial"/>
          <w:sz w:val="24"/>
          <w:szCs w:val="24"/>
        </w:rPr>
        <w:t xml:space="preserve">, joka voidaan rakenteensa ansiosta hoitaa ilman lattiavahoja läpi elinkaaren. Lattiapäällyste sisältää sertifioidun bakteereiden kasvua torjuvan ominaisuuden. Paksuus 2 mm, </w:t>
      </w:r>
      <w:r w:rsidR="008E3A03">
        <w:rPr>
          <w:rFonts w:ascii="Arial" w:hAnsi="Arial" w:cs="Arial"/>
          <w:sz w:val="24"/>
          <w:szCs w:val="24"/>
        </w:rPr>
        <w:t>koko 30x30cm</w:t>
      </w:r>
      <w:r>
        <w:rPr>
          <w:rFonts w:ascii="Arial" w:hAnsi="Arial" w:cs="Arial"/>
          <w:sz w:val="24"/>
          <w:szCs w:val="24"/>
        </w:rPr>
        <w:t>, liukuesteluokka R9, käyttöluokka 34/43, kulutuskestoluokka P.</w:t>
      </w:r>
      <w:r w:rsidR="00176733">
        <w:rPr>
          <w:rFonts w:ascii="Arial" w:hAnsi="Arial" w:cs="Arial"/>
          <w:sz w:val="24"/>
          <w:szCs w:val="24"/>
        </w:rPr>
        <w:t xml:space="preserve"> M1-luokiteltu.</w:t>
      </w:r>
    </w:p>
    <w:p w14:paraId="58ABE819" w14:textId="661EE8AE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76733"/>
    <w:rsid w:val="001D6E95"/>
    <w:rsid w:val="001E193D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9354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8E3A03"/>
    <w:rsid w:val="0091486A"/>
    <w:rsid w:val="00982CA4"/>
    <w:rsid w:val="009C6FC2"/>
    <w:rsid w:val="00A71800"/>
    <w:rsid w:val="00B20BC6"/>
    <w:rsid w:val="00C807FF"/>
    <w:rsid w:val="00CC6F27"/>
    <w:rsid w:val="00CF20CD"/>
    <w:rsid w:val="00D20039"/>
    <w:rsid w:val="00D307B5"/>
    <w:rsid w:val="00D73F9E"/>
    <w:rsid w:val="00DF718A"/>
    <w:rsid w:val="00E30464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662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20</cp:revision>
  <dcterms:created xsi:type="dcterms:W3CDTF">2025-05-27T09:53:00Z</dcterms:created>
  <dcterms:modified xsi:type="dcterms:W3CDTF">2025-07-15T11:50:00Z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