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A7588DB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Pr="0083421D">
        <w:rPr>
          <w:b/>
          <w:sz w:val="24"/>
          <w:szCs w:val="24"/>
        </w:rPr>
        <w:t>Walkway</w:t>
      </w:r>
      <w:proofErr w:type="spellEnd"/>
      <w:r w:rsidRPr="0083421D">
        <w:rPr>
          <w:b/>
          <w:sz w:val="24"/>
          <w:szCs w:val="24"/>
        </w:rPr>
        <w:t xml:space="preserve"> VM20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20C3C922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5A3B34" w:rsidRPr="0083421D">
        <w:rPr>
          <w:sz w:val="24"/>
          <w:szCs w:val="24"/>
        </w:rPr>
        <w:t>Walkway</w:t>
      </w:r>
      <w:proofErr w:type="spellEnd"/>
      <w:r w:rsidR="005A3B34"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>VM20</w:t>
      </w:r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 xml:space="preserve">-käsitelty, likaa hylkivä </w:t>
      </w:r>
      <w:r w:rsidR="00567D4B">
        <w:rPr>
          <w:sz w:val="24"/>
          <w:szCs w:val="24"/>
        </w:rPr>
        <w:t xml:space="preserve">ja </w:t>
      </w:r>
      <w:r w:rsidRPr="0083421D">
        <w:rPr>
          <w:sz w:val="24"/>
          <w:szCs w:val="24"/>
        </w:rPr>
        <w:t xml:space="preserve">liukastumisen estävä homogeeninen turvalattia, jossa on liukastumisen estäviä kiteitä läpi maton rakenteen sekä mittapysyvyyden varmistava tukirakenne maton pohjassa.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0C4EDAB2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2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1D6E95" w:rsidRPr="0083421D">
        <w:rPr>
          <w:sz w:val="24"/>
          <w:szCs w:val="24"/>
        </w:rPr>
        <w:t>36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5694"/>
    <w:rsid w:val="001D6E9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F2443"/>
    <w:rsid w:val="007E7DC2"/>
    <w:rsid w:val="0083421D"/>
    <w:rsid w:val="00887579"/>
    <w:rsid w:val="008D1DCB"/>
    <w:rsid w:val="00982CA4"/>
    <w:rsid w:val="009C6FC2"/>
    <w:rsid w:val="00A71800"/>
    <w:rsid w:val="00B20BC6"/>
    <w:rsid w:val="00C807FF"/>
    <w:rsid w:val="00D20039"/>
    <w:rsid w:val="00D73F9E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8</cp:revision>
  <dcterms:created xsi:type="dcterms:W3CDTF">2025-05-26T12:52:00Z</dcterms:created>
  <dcterms:modified xsi:type="dcterms:W3CDTF">2025-05-27T05:32:00Z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</Properties>
</file>